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4F" w:rsidRPr="00E34B4F" w:rsidRDefault="00E34B4F" w:rsidP="00E34B4F">
      <w:pPr>
        <w:jc w:val="center"/>
        <w:rPr>
          <w:rFonts w:ascii="Times New Roman" w:hAnsi="Times New Roman" w:cs="Times New Roman"/>
          <w:sz w:val="28"/>
          <w:szCs w:val="28"/>
        </w:rPr>
      </w:pPr>
      <w:r w:rsidRPr="00E34B4F">
        <w:rPr>
          <w:rFonts w:ascii="Times New Roman" w:hAnsi="Times New Roman" w:cs="Times New Roman"/>
          <w:b/>
          <w:bCs/>
          <w:sz w:val="28"/>
          <w:szCs w:val="28"/>
        </w:rPr>
        <w:t>Диагностические признаки суицидального поведения</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 Уход в себя.</w:t>
      </w:r>
      <w:r w:rsidRPr="00E34B4F">
        <w:rPr>
          <w:rFonts w:ascii="Times New Roman" w:hAnsi="Times New Roman" w:cs="Times New Roman"/>
          <w:sz w:val="28"/>
          <w:szCs w:val="28"/>
        </w:rPr>
        <w:t xml:space="preserve"> Стремление побыть наедине с собой естественно и нормально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для каждого человека. Но будьте начеку, когда замкнутость, обособление становятся глубокими и длительными, когда человек уходит в себя, сторонится вчерашних друзей и товарищей. Суицидальные подростки часто уходят в себя, сторонятся окружающих, замыкаются, подолгу не выходят из своих комнат. Они включают музыку и выключаются из жизни.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2. Капризность, привередливость.</w:t>
      </w:r>
      <w:r w:rsidRPr="00E34B4F">
        <w:rPr>
          <w:rFonts w:ascii="Times New Roman" w:hAnsi="Times New Roman" w:cs="Times New Roman"/>
          <w:sz w:val="28"/>
          <w:szCs w:val="28"/>
        </w:rPr>
        <w:t xml:space="preserve">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т.п. </w:t>
      </w:r>
      <w:proofErr w:type="gramStart"/>
      <w:r w:rsidRPr="00E34B4F">
        <w:rPr>
          <w:rFonts w:ascii="Times New Roman" w:hAnsi="Times New Roman" w:cs="Times New Roman"/>
          <w:sz w:val="28"/>
          <w:szCs w:val="28"/>
        </w:rPr>
        <w:t>Но</w:t>
      </w:r>
      <w:proofErr w:type="gramEnd"/>
      <w:r w:rsidRPr="00E34B4F">
        <w:rPr>
          <w:rFonts w:ascii="Times New Roman" w:hAnsi="Times New Roman" w:cs="Times New Roman"/>
          <w:sz w:val="28"/>
          <w:szCs w:val="28"/>
        </w:rPr>
        <w:t xml:space="preserve"> когда настроение человека чуть ли не ежедневно колеблется между возбуждением и упадком, налицо причины для тревоги. Существуют веские свидетельства, что подобные эмоциональные колебания являются предвестниками смерти. </w:t>
      </w:r>
      <w:bookmarkStart w:id="0" w:name="_GoBack"/>
      <w:bookmarkEnd w:id="0"/>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3. Депрессия.</w:t>
      </w:r>
      <w:r w:rsidRPr="00E34B4F">
        <w:rPr>
          <w:rFonts w:ascii="Times New Roman" w:hAnsi="Times New Roman" w:cs="Times New Roman"/>
          <w:sz w:val="28"/>
          <w:szCs w:val="28"/>
        </w:rPr>
        <w:t xml:space="preserve"> Это глубокий эмоциональный упадок, который у каждого человека проявляется по-своему. Некоторые люди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 прямой и открытый разговор с человеком.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4. Агрессивность.</w:t>
      </w:r>
      <w:r w:rsidRPr="00E34B4F">
        <w:rPr>
          <w:rFonts w:ascii="Times New Roman" w:hAnsi="Times New Roman" w:cs="Times New Roman"/>
          <w:sz w:val="28"/>
          <w:szCs w:val="28"/>
        </w:rPr>
        <w:t xml:space="preserve"> Многим актам самоубийства предшествуют вспышки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раздражения, гнева, ярости, жестокости и окружающим. Нередко подобные явления оказываются призывом </w:t>
      </w:r>
      <w:proofErr w:type="spellStart"/>
      <w:r w:rsidRPr="00E34B4F">
        <w:rPr>
          <w:rFonts w:ascii="Times New Roman" w:hAnsi="Times New Roman" w:cs="Times New Roman"/>
          <w:sz w:val="28"/>
          <w:szCs w:val="28"/>
        </w:rPr>
        <w:t>суицидента</w:t>
      </w:r>
      <w:proofErr w:type="spellEnd"/>
      <w:r w:rsidRPr="00E34B4F">
        <w:rPr>
          <w:rFonts w:ascii="Times New Roman" w:hAnsi="Times New Roman" w:cs="Times New Roman"/>
          <w:sz w:val="28"/>
          <w:szCs w:val="28"/>
        </w:rPr>
        <w:t xml:space="preserve"> обратить на него внимание, помочь ему. Однако подобный призыв обычно дает противоположный результат — неприязнь окружающих, их отчуждение от </w:t>
      </w:r>
      <w:proofErr w:type="spellStart"/>
      <w:r w:rsidRPr="00E34B4F">
        <w:rPr>
          <w:rFonts w:ascii="Times New Roman" w:hAnsi="Times New Roman" w:cs="Times New Roman"/>
          <w:sz w:val="28"/>
          <w:szCs w:val="28"/>
        </w:rPr>
        <w:t>суицидента</w:t>
      </w:r>
      <w:proofErr w:type="spellEnd"/>
      <w:r w:rsidRPr="00E34B4F">
        <w:rPr>
          <w:rFonts w:ascii="Times New Roman" w:hAnsi="Times New Roman" w:cs="Times New Roman"/>
          <w:sz w:val="28"/>
          <w:szCs w:val="28"/>
        </w:rPr>
        <w:t xml:space="preserve">. Вместо понимания человек добивается осуждения со стороны товарищей.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 xml:space="preserve">5. </w:t>
      </w:r>
      <w:proofErr w:type="spellStart"/>
      <w:r w:rsidRPr="00E34B4F">
        <w:rPr>
          <w:rFonts w:ascii="Times New Roman" w:hAnsi="Times New Roman" w:cs="Times New Roman"/>
          <w:b/>
          <w:sz w:val="28"/>
          <w:szCs w:val="28"/>
        </w:rPr>
        <w:t>Саморазрушающее</w:t>
      </w:r>
      <w:proofErr w:type="spellEnd"/>
      <w:r w:rsidRPr="00E34B4F">
        <w:rPr>
          <w:rFonts w:ascii="Times New Roman" w:hAnsi="Times New Roman" w:cs="Times New Roman"/>
          <w:b/>
          <w:sz w:val="28"/>
          <w:szCs w:val="28"/>
        </w:rPr>
        <w:t xml:space="preserve"> и рискованное поведение.</w:t>
      </w:r>
      <w:r w:rsidRPr="00E34B4F">
        <w:rPr>
          <w:rFonts w:ascii="Times New Roman" w:hAnsi="Times New Roman" w:cs="Times New Roman"/>
          <w:sz w:val="28"/>
          <w:szCs w:val="28"/>
        </w:rPr>
        <w:t xml:space="preserve"> Некоторые суицидальные подростки постоянно стремятся причинить себе вред, ведут себя “на грани риска”. Где бы они ни находились – на оживленных перекрестках, на извивающейся горной дороге, на узком мосту или на железнодорожных путях – они везде едут на пределе скорости и риска.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6. Потеря самоуважения.</w:t>
      </w:r>
      <w:r w:rsidRPr="00E34B4F">
        <w:rPr>
          <w:rFonts w:ascii="Times New Roman" w:hAnsi="Times New Roman" w:cs="Times New Roman"/>
          <w:sz w:val="28"/>
          <w:szCs w:val="28"/>
        </w:rPr>
        <w:t xml:space="preserve"> Молодые люди с заниженной самооценкой или же относящиеся к себе и вовсе без всякого уважения считают себя никчемными, ненужными и нелюбимыми. Им кажется, что они аутсайдеры и неудачники, что у них ничего не получается и что никто их не любит. В этом случае у них может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возникнуть мысль, что будет лучше, если они умрут.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7. Изменение аппетита.</w:t>
      </w:r>
      <w:r w:rsidRPr="00E34B4F">
        <w:rPr>
          <w:rFonts w:ascii="Times New Roman" w:hAnsi="Times New Roman" w:cs="Times New Roman"/>
          <w:sz w:val="28"/>
          <w:szCs w:val="28"/>
        </w:rPr>
        <w:t xml:space="preserve"> Отсутствие его или, наоборот, ненормально повышенный аппетит тесно связаны с </w:t>
      </w:r>
      <w:proofErr w:type="spellStart"/>
      <w:r w:rsidRPr="00E34B4F">
        <w:rPr>
          <w:rFonts w:ascii="Times New Roman" w:hAnsi="Times New Roman" w:cs="Times New Roman"/>
          <w:sz w:val="28"/>
          <w:szCs w:val="28"/>
        </w:rPr>
        <w:t>саморазрушающими</w:t>
      </w:r>
      <w:proofErr w:type="spellEnd"/>
      <w:r w:rsidRPr="00E34B4F">
        <w:rPr>
          <w:rFonts w:ascii="Times New Roman" w:hAnsi="Times New Roman" w:cs="Times New Roman"/>
          <w:sz w:val="28"/>
          <w:szCs w:val="28"/>
        </w:rPr>
        <w:t xml:space="preserve"> мыслями и должны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всегда рассматриваться как критерий потенциальной опасности. Подростки с хорошим аппетитом становятся разборчивы, те же, у кого аппетит всегда был плохой или неважный, едят “в три горла”. Соответственно, худые подростки толстеют, а упитанные, наоборот, худеют.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8. Изменение режима сна.</w:t>
      </w:r>
      <w:r w:rsidRPr="00E34B4F">
        <w:rPr>
          <w:rFonts w:ascii="Times New Roman" w:hAnsi="Times New Roman" w:cs="Times New Roman"/>
          <w:sz w:val="28"/>
          <w:szCs w:val="28"/>
        </w:rPr>
        <w:t xml:space="preserve"> В большинстве своем суицидальные подростки спят целыми днями; некоторые же, напротив, теряют сон и превращаются в “сов”: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lastRenderedPageBreak/>
        <w:t xml:space="preserve">допоздна они ходят взад-вперед по своей комнате, некоторые ложатся только под утро, бодрствуя без всякой видимой причины.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9. Изменение успеваемости.</w:t>
      </w:r>
      <w:r w:rsidRPr="00E34B4F">
        <w:rPr>
          <w:rFonts w:ascii="Times New Roman" w:hAnsi="Times New Roman" w:cs="Times New Roman"/>
          <w:sz w:val="28"/>
          <w:szCs w:val="28"/>
        </w:rPr>
        <w:t xml:space="preserve"> Многие учащиеся, которые раньше учились на “хорошо” и “отлично”, начинают прогуливать, их успеваемость резко падает. Тех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же, кто и раньше ходил в отстающих, теперь нередко исключают из школы.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10. Внешний вид.</w:t>
      </w:r>
      <w:r w:rsidRPr="00E34B4F">
        <w:rPr>
          <w:rFonts w:ascii="Times New Roman" w:hAnsi="Times New Roman" w:cs="Times New Roman"/>
          <w:sz w:val="28"/>
          <w:szCs w:val="28"/>
        </w:rPr>
        <w:t xml:space="preserve"> Известны случаи, когда суицидальные подростки перестают следить за своим внешним видом. Подростки, оказавшиеся в кризисной ситуации, неопрятны, похоже, им совершенно безразлично, какое впечатление они производят.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11. Раздача подарков окружающим.</w:t>
      </w:r>
      <w:r w:rsidRPr="00E34B4F">
        <w:rPr>
          <w:rFonts w:ascii="Times New Roman" w:hAnsi="Times New Roman" w:cs="Times New Roman"/>
          <w:sz w:val="28"/>
          <w:szCs w:val="28"/>
        </w:rPr>
        <w:t xml:space="preserve"> Некоторые люди, планирующие суицид, предварительно раздают близким, друзьям свои вещи. Как показывает опыт, эта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зловещая акция — прямой предвестник грядущего несчастья. В каждом таком случае рекомендуется серьезная и откровенная беседа для выяснения намерений потенциального </w:t>
      </w:r>
      <w:proofErr w:type="spellStart"/>
      <w:r w:rsidRPr="00E34B4F">
        <w:rPr>
          <w:rFonts w:ascii="Times New Roman" w:hAnsi="Times New Roman" w:cs="Times New Roman"/>
          <w:sz w:val="28"/>
          <w:szCs w:val="28"/>
        </w:rPr>
        <w:t>суицидента</w:t>
      </w:r>
      <w:proofErr w:type="spellEnd"/>
      <w:r w:rsidRPr="00E34B4F">
        <w:rPr>
          <w:rFonts w:ascii="Times New Roman" w:hAnsi="Times New Roman" w:cs="Times New Roman"/>
          <w:sz w:val="28"/>
          <w:szCs w:val="28"/>
        </w:rPr>
        <w:t xml:space="preserve">.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12. Приведение дел в порядок.</w:t>
      </w:r>
      <w:r w:rsidRPr="00E34B4F">
        <w:rPr>
          <w:rFonts w:ascii="Times New Roman" w:hAnsi="Times New Roman" w:cs="Times New Roman"/>
          <w:sz w:val="28"/>
          <w:szCs w:val="28"/>
        </w:rPr>
        <w:t xml:space="preserve"> Одни суицидальные подростки будут раздавать свои любимые вещи, другие сочтут необходимым перед смертью “привести свои дела в порядок”.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13. Психологическая травма.</w:t>
      </w:r>
      <w:r w:rsidRPr="00E34B4F">
        <w:rPr>
          <w:rFonts w:ascii="Times New Roman" w:hAnsi="Times New Roman" w:cs="Times New Roman"/>
          <w:sz w:val="28"/>
          <w:szCs w:val="28"/>
        </w:rPr>
        <w:t xml:space="preserve"> Каждый человек имеет свой индивидуальный эмоциональный порог. К его слому может привести крупное эмоциональное потрясение или цепь мелких травмирующих переживаний, которые постепенно накапливаются. Расставание с родными, домом, привычным укладом жизни, столкновение со значительными физическими и моральными нагрузками, незнакомая обстановка и атмосфера могут показаться человеку трагедией его жизни. Если к этому добавляется развод родителей, смерть или несчастье с кем- либо из близких, личные невзгоды, у него могут возникнуть мысли и настроения, чреватые суицидом.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14. Перемены в поведении.</w:t>
      </w:r>
      <w:r w:rsidRPr="00E34B4F">
        <w:rPr>
          <w:rFonts w:ascii="Times New Roman" w:hAnsi="Times New Roman" w:cs="Times New Roman"/>
          <w:sz w:val="28"/>
          <w:szCs w:val="28"/>
        </w:rPr>
        <w:t xml:space="preserve"> Внезапные, неожиданные изменения в поведении человека должны стать предметом внимательного наблюдения. Когда сдержанный, немногословный, замкнутый человек неожиданно начинает много шутить, смеяться, болтать, стоит присмотреться к нему. Такая перемена иногда свидетельствует о глубоко переживаемом одиночестве, которое человек стремиться скрыть под маской веселья и беззаботности. Другим тревожным симптомом является снижение энергетического уровня, усиление пассивности, безразличие к общению, к жизни.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Подростки, которые переживают кризис, теряют интерес ко всему, что раньше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любили. Спортсмены покидают свои команды, музыканты перестают играть на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своих музыкальных инструментах, те же, кто каждое утро делал пробежку, к этому занятию остывают. Многие перестают встречаться с друзьями, избегают старых компаний, держатся обособленно.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15. Угроза.</w:t>
      </w:r>
      <w:r w:rsidRPr="00E34B4F">
        <w:rPr>
          <w:rFonts w:ascii="Times New Roman" w:hAnsi="Times New Roman" w:cs="Times New Roman"/>
          <w:sz w:val="28"/>
          <w:szCs w:val="28"/>
        </w:rPr>
        <w:t xml:space="preserve"> Как правило, суицидальные подростки прямо или косвенно дают своим друзьям и близким понять, что собираются уйти из жизни. Прямую угрозу не переосмыслить, различным толкованиям она не поддаётся. «Я собираюсь покончить с собой», «В следующий понедельник меня уже не будет в </w:t>
      </w:r>
      <w:proofErr w:type="gramStart"/>
      <w:r w:rsidRPr="00E34B4F">
        <w:rPr>
          <w:rFonts w:ascii="Times New Roman" w:hAnsi="Times New Roman" w:cs="Times New Roman"/>
          <w:sz w:val="28"/>
          <w:szCs w:val="28"/>
        </w:rPr>
        <w:t>живых»...</w:t>
      </w:r>
      <w:proofErr w:type="gramEnd"/>
      <w:r w:rsidRPr="00E34B4F">
        <w:rPr>
          <w:rFonts w:ascii="Times New Roman" w:hAnsi="Times New Roman" w:cs="Times New Roman"/>
          <w:sz w:val="28"/>
          <w:szCs w:val="28"/>
        </w:rPr>
        <w:t xml:space="preserve"> Косвенные угрозы, многозначительные намеки уловить труднее. Косвенные угрозы нелегко вычислить из разговора, иногда их можно принять за самые обыкновенные «жалобы на жизнь», которые свойственны всем нам, когда мы раздражены, устали или подавлены.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lastRenderedPageBreak/>
        <w:t>16. Любое высказанное стремление уйти из жизни должно восприниматься серьезно.</w:t>
      </w:r>
      <w:r w:rsidRPr="00E34B4F">
        <w:rPr>
          <w:rFonts w:ascii="Times New Roman" w:hAnsi="Times New Roman" w:cs="Times New Roman"/>
          <w:sz w:val="28"/>
          <w:szCs w:val="28"/>
        </w:rPr>
        <w:t xml:space="preserve"> Эти заявления можно интерпретировать как прямое предупреждение о готовящемся самоубийстве. В таких случаях нельзя допускать черствости, агрессивности к </w:t>
      </w:r>
      <w:proofErr w:type="spellStart"/>
      <w:r w:rsidRPr="00E34B4F">
        <w:rPr>
          <w:rFonts w:ascii="Times New Roman" w:hAnsi="Times New Roman" w:cs="Times New Roman"/>
          <w:sz w:val="28"/>
          <w:szCs w:val="28"/>
        </w:rPr>
        <w:t>суициденту</w:t>
      </w:r>
      <w:proofErr w:type="spellEnd"/>
      <w:r w:rsidRPr="00E34B4F">
        <w:rPr>
          <w:rFonts w:ascii="Times New Roman" w:hAnsi="Times New Roman" w:cs="Times New Roman"/>
          <w:sz w:val="28"/>
          <w:szCs w:val="28"/>
        </w:rPr>
        <w:t xml:space="preserve">, которые только подтолкнут его к исполнению угрозы. Напротив, необходимо проявить выдержку, спокойствие, предложить ему помощь, консультацию у специалистов.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17. Словесные предупреждения.</w:t>
      </w:r>
      <w:r w:rsidRPr="00E34B4F">
        <w:rPr>
          <w:rFonts w:ascii="Times New Roman" w:hAnsi="Times New Roman" w:cs="Times New Roman"/>
          <w:sz w:val="28"/>
          <w:szCs w:val="28"/>
        </w:rPr>
        <w:t xml:space="preserve"> Не исключено, что ваш родственник или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знакомый задумал совершить самоубийство, если он произносит фразы типа: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«Я решил покончить с собой».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«Надоело. Сколько можно! Сыт по горло!»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«Лучше умереть»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«Пожил и хватит»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«Ненавижу всех и всё!»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«Ненавижу свою жизнь!»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«Единственный выход умереть!»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«Больше не могу!»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«Больше ты меня не увидишь!»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«Ты веришь в переселение душ? Когда-нибудь, может, и я вернусь в этот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мир!»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«Если мы больше не увидимся, спасибо за всё!»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 «Выхожу из игры, надоело!»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b/>
          <w:sz w:val="28"/>
          <w:szCs w:val="28"/>
        </w:rPr>
        <w:t>18. Активная предварительная подготовка:</w:t>
      </w:r>
      <w:r w:rsidRPr="00E34B4F">
        <w:rPr>
          <w:rFonts w:ascii="Times New Roman" w:hAnsi="Times New Roman" w:cs="Times New Roman"/>
          <w:sz w:val="28"/>
          <w:szCs w:val="28"/>
        </w:rPr>
        <w:t xml:space="preserve"> собирание отравляющих веществ и лекарств, боевых патронов, рисунки с гробами и крестами, разговоры о суициде </w:t>
      </w:r>
    </w:p>
    <w:p w:rsidR="00E34B4F"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 xml:space="preserve">как о легкой смерти, посещение кладбищ и красочные о них рассказы, частые </w:t>
      </w:r>
    </w:p>
    <w:p w:rsidR="00183267" w:rsidRPr="00E34B4F" w:rsidRDefault="00E34B4F" w:rsidP="00E34B4F">
      <w:pPr>
        <w:spacing w:after="0"/>
        <w:rPr>
          <w:rFonts w:ascii="Times New Roman" w:hAnsi="Times New Roman" w:cs="Times New Roman"/>
          <w:sz w:val="28"/>
          <w:szCs w:val="28"/>
        </w:rPr>
      </w:pPr>
      <w:r w:rsidRPr="00E34B4F">
        <w:rPr>
          <w:rFonts w:ascii="Times New Roman" w:hAnsi="Times New Roman" w:cs="Times New Roman"/>
          <w:sz w:val="28"/>
          <w:szCs w:val="28"/>
        </w:rPr>
        <w:t>разговоры о загробной жизни.</w:t>
      </w:r>
    </w:p>
    <w:sectPr w:rsidR="00183267" w:rsidRPr="00E34B4F" w:rsidSect="00E34B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86"/>
    <w:rsid w:val="00183267"/>
    <w:rsid w:val="00216086"/>
    <w:rsid w:val="005960BF"/>
    <w:rsid w:val="00E34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6C9B"/>
  <w15:chartTrackingRefBased/>
  <w15:docId w15:val="{526629F8-01BE-434B-B7C5-4828457B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4B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3</cp:revision>
  <dcterms:created xsi:type="dcterms:W3CDTF">2019-11-30T15:42:00Z</dcterms:created>
  <dcterms:modified xsi:type="dcterms:W3CDTF">2019-11-30T15:53:00Z</dcterms:modified>
</cp:coreProperties>
</file>